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D6AC" w14:textId="77777777" w:rsidR="00694944" w:rsidRDefault="00694944" w:rsidP="00694944">
      <w:pPr>
        <w:jc w:val="center"/>
        <w:outlineLvl w:val="0"/>
        <w:rPr>
          <w:b/>
          <w:bCs/>
        </w:rPr>
      </w:pPr>
    </w:p>
    <w:p w14:paraId="711CD6AD" w14:textId="77777777" w:rsidR="00694944" w:rsidRPr="00C5156F" w:rsidRDefault="00694944" w:rsidP="00694944">
      <w:pPr>
        <w:jc w:val="center"/>
        <w:outlineLvl w:val="0"/>
        <w:rPr>
          <w:b/>
          <w:bCs/>
        </w:rPr>
      </w:pPr>
      <w:r w:rsidRPr="00C5156F">
        <w:rPr>
          <w:b/>
          <w:bCs/>
        </w:rPr>
        <w:t>PATEIKTŲ PASIŪLYMŲ ĮGYVENDINIMAS</w:t>
      </w:r>
      <w:r w:rsidRPr="00C5156F">
        <w:rPr>
          <w:rStyle w:val="Puslapioinaosnuoroda"/>
          <w:b/>
          <w:bCs/>
        </w:rPr>
        <w:footnoteReference w:id="1"/>
      </w:r>
    </w:p>
    <w:p w14:paraId="711CD6AE" w14:textId="77777777" w:rsidR="00694944" w:rsidRPr="00C5156F" w:rsidRDefault="00694944" w:rsidP="00694944">
      <w:pPr>
        <w:jc w:val="center"/>
        <w:rPr>
          <w:b/>
          <w:bCs/>
        </w:rPr>
      </w:pPr>
    </w:p>
    <w:p w14:paraId="692CC0F2" w14:textId="77777777" w:rsidR="0034418E" w:rsidRDefault="0034418E" w:rsidP="0034418E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397"/>
        <w:gridCol w:w="3016"/>
        <w:gridCol w:w="5935"/>
        <w:gridCol w:w="1928"/>
      </w:tblGrid>
      <w:tr w:rsidR="0037500E" w:rsidRPr="002B3452" w14:paraId="2B949321" w14:textId="77777777" w:rsidTr="008846C6">
        <w:tc>
          <w:tcPr>
            <w:tcW w:w="3397" w:type="dxa"/>
          </w:tcPr>
          <w:p w14:paraId="2237D327" w14:textId="77777777" w:rsidR="0037500E" w:rsidRPr="008F1D8D" w:rsidRDefault="0037500E" w:rsidP="00187C33">
            <w:pPr>
              <w:widowControl w:val="0"/>
              <w:jc w:val="center"/>
              <w:rPr>
                <w:i/>
                <w:snapToGrid w:val="0"/>
              </w:rPr>
            </w:pPr>
            <w:r w:rsidRPr="008F1D8D">
              <w:rPr>
                <w:i/>
                <w:snapToGrid w:val="0"/>
              </w:rPr>
              <w:t>Pateiktos pastabos</w:t>
            </w:r>
          </w:p>
        </w:tc>
        <w:tc>
          <w:tcPr>
            <w:tcW w:w="3016" w:type="dxa"/>
          </w:tcPr>
          <w:p w14:paraId="52AC4B25" w14:textId="77777777" w:rsidR="0037500E" w:rsidRPr="008F1D8D" w:rsidRDefault="0037500E" w:rsidP="00187C33">
            <w:pPr>
              <w:widowControl w:val="0"/>
              <w:jc w:val="center"/>
              <w:rPr>
                <w:i/>
                <w:snapToGrid w:val="0"/>
              </w:rPr>
            </w:pPr>
            <w:r w:rsidRPr="008F1D8D">
              <w:rPr>
                <w:i/>
                <w:snapToGrid w:val="0"/>
              </w:rPr>
              <w:t>Pasiūlymai atsižvelgiant į pateiktas pastabas</w:t>
            </w:r>
          </w:p>
        </w:tc>
        <w:tc>
          <w:tcPr>
            <w:tcW w:w="5935" w:type="dxa"/>
          </w:tcPr>
          <w:p w14:paraId="36CBAB53" w14:textId="77777777" w:rsidR="0037500E" w:rsidRPr="008F1D8D" w:rsidRDefault="0037500E" w:rsidP="00187C33">
            <w:pPr>
              <w:widowControl w:val="0"/>
              <w:jc w:val="center"/>
              <w:rPr>
                <w:i/>
                <w:snapToGrid w:val="0"/>
              </w:rPr>
            </w:pPr>
            <w:r w:rsidRPr="008F1D8D">
              <w:rPr>
                <w:i/>
                <w:snapToGrid w:val="0"/>
              </w:rPr>
              <w:t>Duomenys apie pastabų ir pasiūlymų įgyvendinimą</w:t>
            </w:r>
          </w:p>
        </w:tc>
        <w:tc>
          <w:tcPr>
            <w:tcW w:w="1928" w:type="dxa"/>
          </w:tcPr>
          <w:p w14:paraId="3E7863AC" w14:textId="77777777" w:rsidR="0037500E" w:rsidRPr="008F1D8D" w:rsidRDefault="0037500E" w:rsidP="00187C33">
            <w:pPr>
              <w:widowControl w:val="0"/>
              <w:jc w:val="center"/>
              <w:rPr>
                <w:i/>
                <w:snapToGrid w:val="0"/>
              </w:rPr>
            </w:pPr>
            <w:r w:rsidRPr="008F1D8D">
              <w:rPr>
                <w:i/>
                <w:snapToGrid w:val="0"/>
              </w:rPr>
              <w:t>Specialiųjų tyrimų tarnybos vertinimas</w:t>
            </w:r>
          </w:p>
        </w:tc>
      </w:tr>
      <w:tr w:rsidR="0037500E" w:rsidRPr="002B3452" w14:paraId="27BD7A2B" w14:textId="77777777" w:rsidTr="007B0306">
        <w:tc>
          <w:tcPr>
            <w:tcW w:w="14276" w:type="dxa"/>
            <w:gridSpan w:val="4"/>
          </w:tcPr>
          <w:p w14:paraId="7DDD2410" w14:textId="77777777" w:rsidR="0037500E" w:rsidRPr="008F1D8D" w:rsidRDefault="0037500E" w:rsidP="00187C33">
            <w:pPr>
              <w:pStyle w:val="Sraopastraipa"/>
              <w:widowControl w:val="0"/>
              <w:numPr>
                <w:ilvl w:val="0"/>
                <w:numId w:val="1"/>
              </w:numPr>
              <w:jc w:val="center"/>
              <w:rPr>
                <w:i/>
                <w:snapToGrid w:val="0"/>
              </w:rPr>
            </w:pPr>
            <w:r w:rsidRPr="008F1D8D">
              <w:rPr>
                <w:i/>
                <w:snapToGrid w:val="0"/>
              </w:rPr>
              <w:t>Kritinės antikorupcinės pastabos</w:t>
            </w:r>
          </w:p>
        </w:tc>
      </w:tr>
      <w:tr w:rsidR="0037500E" w:rsidRPr="002B3452" w14:paraId="578637E3" w14:textId="77777777" w:rsidTr="008846C6">
        <w:tc>
          <w:tcPr>
            <w:tcW w:w="3397" w:type="dxa"/>
          </w:tcPr>
          <w:p w14:paraId="2B047CF1" w14:textId="50C8908D" w:rsidR="0037500E" w:rsidRPr="002B3452" w:rsidRDefault="007B0306" w:rsidP="00E44A75">
            <w:pPr>
              <w:widowControl w:val="0"/>
              <w:jc w:val="both"/>
              <w:rPr>
                <w:snapToGrid w:val="0"/>
              </w:rPr>
            </w:pPr>
            <w:r w:rsidRPr="007B0306">
              <w:rPr>
                <w:b/>
                <w:snapToGrid w:val="0"/>
              </w:rPr>
              <w:t>Nepakankamai reglamentuotas ASPĮ viešuosius pirkimus vykdančių viešųjų pirkimų komisijų sudarymas, atnaujinimas (rotacija) bei veikla</w:t>
            </w:r>
            <w:r w:rsidRPr="007B0306">
              <w:rPr>
                <w:snapToGrid w:val="0"/>
              </w:rPr>
              <w:t>, nes VšĮ Vilniaus miesto klinikinėje ligoninėje neužtikrinama, kad būtų bent minimaliai atskirtos viešųjų pirkimų inicijavimo, organizavimo ir atlikimo</w:t>
            </w:r>
          </w:p>
        </w:tc>
        <w:tc>
          <w:tcPr>
            <w:tcW w:w="3016" w:type="dxa"/>
          </w:tcPr>
          <w:p w14:paraId="663A01AA" w14:textId="11036834" w:rsidR="0037500E" w:rsidRPr="002B3452" w:rsidRDefault="007B0306" w:rsidP="00E44A75">
            <w:pPr>
              <w:widowControl w:val="0"/>
              <w:jc w:val="both"/>
              <w:rPr>
                <w:snapToGrid w:val="0"/>
              </w:rPr>
            </w:pPr>
            <w:r w:rsidRPr="007B0306">
              <w:rPr>
                <w:snapToGrid w:val="0"/>
              </w:rPr>
              <w:t>Reglamentuoti, kad viešojo pirkimo komisijos nariu negali būti atitinkamo pirkimo iniciatorius.</w:t>
            </w:r>
          </w:p>
        </w:tc>
        <w:tc>
          <w:tcPr>
            <w:tcW w:w="5935" w:type="dxa"/>
          </w:tcPr>
          <w:p w14:paraId="3C66F170" w14:textId="7C2F100D" w:rsidR="008846C6" w:rsidRPr="008846C6" w:rsidRDefault="00364B08" w:rsidP="00E44A75">
            <w:pPr>
              <w:widowControl w:val="0"/>
              <w:jc w:val="both"/>
              <w:rPr>
                <w:b/>
                <w:bCs/>
                <w:snapToGrid w:val="0"/>
              </w:rPr>
            </w:pPr>
            <w:r>
              <w:rPr>
                <w:snapToGrid w:val="0"/>
              </w:rPr>
              <w:t>A</w:t>
            </w:r>
            <w:r w:rsidR="00C30C17">
              <w:rPr>
                <w:snapToGrid w:val="0"/>
              </w:rPr>
              <w:t>tnaujinta</w:t>
            </w:r>
            <w:r>
              <w:rPr>
                <w:snapToGrid w:val="0"/>
              </w:rPr>
              <w:t xml:space="preserve"> ir patvirtinta </w:t>
            </w:r>
            <w:r w:rsidR="008846C6">
              <w:rPr>
                <w:snapToGrid w:val="0"/>
              </w:rPr>
              <w:t>„Pirkimo</w:t>
            </w:r>
            <w:r>
              <w:rPr>
                <w:snapToGrid w:val="0"/>
              </w:rPr>
              <w:t>“</w:t>
            </w:r>
            <w:r w:rsidR="008846C6">
              <w:rPr>
                <w:snapToGrid w:val="0"/>
              </w:rPr>
              <w:t xml:space="preserve"> procedūra</w:t>
            </w:r>
            <w:r>
              <w:rPr>
                <w:snapToGrid w:val="0"/>
              </w:rPr>
              <w:t xml:space="preserve"> (2022 m. spalio 7 d. VšĮ Vilniaus miesto klinikinės ligoninės direktoriaus įsakymas Nr. V1-213 „Dėl kokybės vadybos sistemos procedūros P 07-22 „Pirkimas“ vienuoliktojo leidimo patvirtinimo“), </w:t>
            </w:r>
            <w:r w:rsidR="008846C6" w:rsidRPr="00BD42C7">
              <w:rPr>
                <w:snapToGrid w:val="0"/>
              </w:rPr>
              <w:t xml:space="preserve">atsižvelgiant į </w:t>
            </w:r>
            <w:r w:rsidR="00C30C17" w:rsidRPr="00BD42C7">
              <w:rPr>
                <w:snapToGrid w:val="0"/>
              </w:rPr>
              <w:t xml:space="preserve">Nr. 4-01-4534 2022-05-30 </w:t>
            </w:r>
            <w:r w:rsidR="00BD42C7" w:rsidRPr="00BD42C7">
              <w:rPr>
                <w:snapToGrid w:val="0"/>
              </w:rPr>
              <w:t>„</w:t>
            </w:r>
            <w:r w:rsidR="008846C6" w:rsidRPr="00BD42C7">
              <w:rPr>
                <w:snapToGrid w:val="0"/>
              </w:rPr>
              <w:t xml:space="preserve">Lietuvos respublikos specialiųjų tyrimų tarnybos korupcijos rizikos analizės išvadą VšĮ Respublikinės Vilniaus universitetinės ligoninės, VšĮ Vilniaus miesto klinikinės ligoninės ir </w:t>
            </w:r>
            <w:r w:rsidR="00C30C17" w:rsidRPr="00BD42C7">
              <w:rPr>
                <w:snapToGrid w:val="0"/>
              </w:rPr>
              <w:t>V</w:t>
            </w:r>
            <w:r w:rsidR="008846C6" w:rsidRPr="00BD42C7">
              <w:rPr>
                <w:snapToGrid w:val="0"/>
              </w:rPr>
              <w:t>š</w:t>
            </w:r>
            <w:r w:rsidR="00C30C17" w:rsidRPr="00BD42C7">
              <w:rPr>
                <w:snapToGrid w:val="0"/>
              </w:rPr>
              <w:t>Į</w:t>
            </w:r>
            <w:r w:rsidR="008846C6" w:rsidRPr="00BD42C7">
              <w:rPr>
                <w:snapToGrid w:val="0"/>
              </w:rPr>
              <w:t xml:space="preserve"> </w:t>
            </w:r>
            <w:r w:rsidR="00C30C17" w:rsidRPr="00BD42C7">
              <w:rPr>
                <w:snapToGrid w:val="0"/>
              </w:rPr>
              <w:t>U</w:t>
            </w:r>
            <w:r w:rsidR="008846C6" w:rsidRPr="00BD42C7">
              <w:rPr>
                <w:snapToGrid w:val="0"/>
              </w:rPr>
              <w:t>tenos ligoninės viešųjų pirkimų procesuose</w:t>
            </w:r>
            <w:r w:rsidR="00C30C17" w:rsidRPr="00BD42C7">
              <w:rPr>
                <w:snapToGrid w:val="0"/>
              </w:rPr>
              <w:t>“</w:t>
            </w:r>
            <w:r w:rsidR="00BD42C7" w:rsidRPr="00BD42C7">
              <w:rPr>
                <w:snapToGrid w:val="0"/>
              </w:rPr>
              <w:t>, kuri</w:t>
            </w:r>
            <w:r w:rsidR="00C30442">
              <w:rPr>
                <w:snapToGrid w:val="0"/>
              </w:rPr>
              <w:t>oje</w:t>
            </w:r>
            <w:r w:rsidR="00BD42C7" w:rsidRPr="00BD42C7">
              <w:rPr>
                <w:snapToGrid w:val="0"/>
              </w:rPr>
              <w:t xml:space="preserve"> reglamentuota, kad pirkimo komisijos nariu negali būti atitinkamo pirkimo iniciatorius.</w:t>
            </w:r>
            <w:r w:rsidR="00BD42C7">
              <w:rPr>
                <w:b/>
                <w:bCs/>
                <w:snapToGrid w:val="0"/>
              </w:rPr>
              <w:t xml:space="preserve"> </w:t>
            </w:r>
          </w:p>
          <w:p w14:paraId="5A5EC7F9" w14:textId="54493179" w:rsidR="0037500E" w:rsidRPr="002B3452" w:rsidRDefault="0037500E" w:rsidP="00E44A7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928" w:type="dxa"/>
          </w:tcPr>
          <w:p w14:paraId="012A86E9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</w:tr>
      <w:tr w:rsidR="0037500E" w:rsidRPr="002B3452" w14:paraId="3D6A8FFD" w14:textId="77777777" w:rsidTr="008846C6">
        <w:tc>
          <w:tcPr>
            <w:tcW w:w="3397" w:type="dxa"/>
          </w:tcPr>
          <w:p w14:paraId="531AF5DA" w14:textId="395E3FAC" w:rsidR="0037500E" w:rsidRPr="002B3452" w:rsidRDefault="007B0306" w:rsidP="00E44A75">
            <w:pPr>
              <w:widowControl w:val="0"/>
              <w:jc w:val="both"/>
              <w:rPr>
                <w:snapToGrid w:val="0"/>
              </w:rPr>
            </w:pPr>
            <w:r w:rsidRPr="007B0306">
              <w:rPr>
                <w:b/>
                <w:snapToGrid w:val="0"/>
              </w:rPr>
              <w:t>Paviršutiniškai atliekami rinkos tyrimai sudaro sąlygas mažos konkurencijos pirkimams</w:t>
            </w:r>
            <w:r w:rsidRPr="007B0306">
              <w:rPr>
                <w:snapToGrid w:val="0"/>
              </w:rPr>
              <w:t>, nes ASPĮ nėra pakankamai reglamentuotas rinkos tyrimų atlikimas, atliekami rinkos tyrimai nedokumentuojami, nėra aiškūs atliktų tyrimų rezultatai (motyvai išdėstyti 3.2 poskyryje).</w:t>
            </w:r>
          </w:p>
        </w:tc>
        <w:tc>
          <w:tcPr>
            <w:tcW w:w="3016" w:type="dxa"/>
          </w:tcPr>
          <w:p w14:paraId="4C569133" w14:textId="3FB7570D" w:rsidR="0037500E" w:rsidRPr="002B3452" w:rsidRDefault="007B0306" w:rsidP="00E44A75">
            <w:pPr>
              <w:widowControl w:val="0"/>
              <w:jc w:val="both"/>
              <w:rPr>
                <w:snapToGrid w:val="0"/>
              </w:rPr>
            </w:pPr>
            <w:r w:rsidRPr="007B0306">
              <w:rPr>
                <w:snapToGrid w:val="0"/>
              </w:rPr>
              <w:t xml:space="preserve">Įvertinti rinkos tyrimo teisinio reglamentavimo ar jo tobulinimo poreikį bei nustatyti pirkimo vykdytojų pareigą įvertinti ir dokumentuoti atlikto rinkos tyrimo rezultatus, ar į tai atsižvelgta techninės specifikacijos projekte bei numatyti pirkimo vykdytojų veiksmus, nustačius esminių rinkos tyrimo atlikimo </w:t>
            </w:r>
            <w:r w:rsidRPr="007B0306">
              <w:rPr>
                <w:snapToGrid w:val="0"/>
              </w:rPr>
              <w:lastRenderedPageBreak/>
              <w:t>trūkumų.</w:t>
            </w:r>
          </w:p>
        </w:tc>
        <w:tc>
          <w:tcPr>
            <w:tcW w:w="5935" w:type="dxa"/>
          </w:tcPr>
          <w:p w14:paraId="294354D0" w14:textId="030D4F66" w:rsidR="00C30C17" w:rsidRPr="00C30C17" w:rsidRDefault="00364B08" w:rsidP="00E44A75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Atnaujinta ir patvirtinta „Pirkimo“ procedūra (2022 m. spalio 7 d. VšĮ Vilniaus miesto klinikinės ligoninės direktoriaus įsakymas Nr. V1-213 „Dėl kokybės vadybos sistemos procedūros P 07-22 „Pirkimas“ vienuoliktojo leidimo patvirtinimo“), </w:t>
            </w:r>
            <w:r w:rsidR="00C30C17" w:rsidRPr="00C30C17">
              <w:rPr>
                <w:snapToGrid w:val="0"/>
              </w:rPr>
              <w:t>atsižvelgiant į Nr. 4-01-4534 2022-05-30 Lietuvos respublikos specialiųjų tyrimų tarnybos korupcijos rizikos analizės išvadą VšĮ Respublikinės Vilniaus universitetinės ligoninės, VšĮ Vilniaus miesto klinikinės ligoninės ir VšĮ Utenos ligoninės viešųjų pirkimų procesuose“</w:t>
            </w:r>
            <w:r w:rsidR="00BD42C7">
              <w:rPr>
                <w:snapToGrid w:val="0"/>
              </w:rPr>
              <w:t>, kuri</w:t>
            </w:r>
            <w:r w:rsidR="00C30442">
              <w:rPr>
                <w:snapToGrid w:val="0"/>
              </w:rPr>
              <w:t>oje</w:t>
            </w:r>
            <w:r w:rsidR="00BD42C7">
              <w:rPr>
                <w:snapToGrid w:val="0"/>
              </w:rPr>
              <w:t xml:space="preserve"> reglamentuota rinkos tyrimo tvarka.</w:t>
            </w:r>
          </w:p>
          <w:p w14:paraId="300D25AC" w14:textId="77777777" w:rsidR="0037500E" w:rsidRPr="002B3452" w:rsidRDefault="0037500E" w:rsidP="00E44A7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928" w:type="dxa"/>
          </w:tcPr>
          <w:p w14:paraId="036B10A7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</w:tr>
      <w:tr w:rsidR="0037500E" w:rsidRPr="002B3452" w14:paraId="4FBF67F6" w14:textId="77777777" w:rsidTr="008846C6">
        <w:tc>
          <w:tcPr>
            <w:tcW w:w="3397" w:type="dxa"/>
          </w:tcPr>
          <w:p w14:paraId="763D7EC1" w14:textId="77777777" w:rsidR="007B0306" w:rsidRPr="007B0306" w:rsidRDefault="007B0306" w:rsidP="00E44A75">
            <w:pPr>
              <w:widowControl w:val="0"/>
              <w:jc w:val="both"/>
              <w:rPr>
                <w:snapToGrid w:val="0"/>
              </w:rPr>
            </w:pPr>
            <w:r w:rsidRPr="007B0306">
              <w:rPr>
                <w:b/>
                <w:snapToGrid w:val="0"/>
              </w:rPr>
              <w:t>Neidentifikuojami draudžiami susitarimai tarp pirkimo dalyvių, taip sudarant sąlygas „vieno tiekėjo“ pirkimams</w:t>
            </w:r>
            <w:r w:rsidRPr="007B0306">
              <w:rPr>
                <w:snapToGrid w:val="0"/>
              </w:rPr>
              <w:t xml:space="preserve">, nes ASPĮ nustatyta atvejų, kai pirkimų metu tiekėjai realiai nekonkuravo (pavyzdžiui, buvo susiję </w:t>
            </w:r>
            <w:proofErr w:type="spellStart"/>
            <w:r w:rsidRPr="007B0306">
              <w:rPr>
                <w:snapToGrid w:val="0"/>
              </w:rPr>
              <w:t>subtiekimo</w:t>
            </w:r>
            <w:proofErr w:type="spellEnd"/>
            <w:r w:rsidRPr="007B0306">
              <w:rPr>
                <w:snapToGrid w:val="0"/>
              </w:rPr>
              <w:t xml:space="preserve"> santykiais, teikė tris kartus brangesnius pasiūlymus ir pan.) (motyvai išdėstyti 3.5 poskyryje).</w:t>
            </w:r>
          </w:p>
          <w:p w14:paraId="3C22B507" w14:textId="77777777" w:rsidR="0037500E" w:rsidRPr="002B3452" w:rsidRDefault="0037500E" w:rsidP="00E44A7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3016" w:type="dxa"/>
          </w:tcPr>
          <w:p w14:paraId="1A879866" w14:textId="1692D0DD" w:rsidR="0037500E" w:rsidRPr="002B3452" w:rsidRDefault="007B0306" w:rsidP="00E44A75">
            <w:pPr>
              <w:widowControl w:val="0"/>
              <w:jc w:val="both"/>
              <w:rPr>
                <w:snapToGrid w:val="0"/>
              </w:rPr>
            </w:pPr>
            <w:r w:rsidRPr="007B0306">
              <w:rPr>
                <w:snapToGrid w:val="0"/>
              </w:rPr>
              <w:t>Reglamentuoti Viešųjų pirkimų įstatymo 46 straipsnio 4 dalies 1 punkto taikymo tvarką, kuri sudarytų sąlygas įvertinti duomenis ar tiekėjai yra sudarę susitarimų, kuriais siekiama iškreipti konkurenciją atliekamame pirkime ir spręsti dėl tokių tiekėjų pašalinimo iš pirkimo procedūros.</w:t>
            </w:r>
          </w:p>
        </w:tc>
        <w:tc>
          <w:tcPr>
            <w:tcW w:w="5935" w:type="dxa"/>
          </w:tcPr>
          <w:p w14:paraId="6FF11231" w14:textId="4E5E9AE5" w:rsidR="00C30C17" w:rsidRPr="00C30C17" w:rsidRDefault="00ED65DD" w:rsidP="00E44A75">
            <w:pPr>
              <w:widowControl w:val="0"/>
              <w:jc w:val="both"/>
              <w:rPr>
                <w:snapToGrid w:val="0"/>
              </w:rPr>
            </w:pPr>
            <w:r w:rsidRPr="00ED65DD">
              <w:rPr>
                <w:snapToGrid w:val="0"/>
              </w:rPr>
              <w:t>Atnaujinta ir patvirtinta „Pirkimo“ procedūra (2022 m. spalio 7 d. VšĮ Vilniaus miesto klinikinės ligoninės direktoriaus įsakymas Nr. V1-213 „Dėl kokybės vadybos sistemos procedūros P 07-22 „Pirkimas“ vienuoliktojo leidimo patvirtinimo“),</w:t>
            </w:r>
            <w:r w:rsidR="00C30C17" w:rsidRPr="00C30C17">
              <w:rPr>
                <w:snapToGrid w:val="0"/>
              </w:rPr>
              <w:t xml:space="preserve"> atsižvelgiant į Nr. 4-01-4534 2022-05-30 Lietuvos respublikos specialiųjų tyrimų tarnybos korupcijos rizikos analizės išvadą VšĮ Respublikinės Vilniaus universitetinės ligoninės, VšĮ Vilniaus miesto klinikinės ligoninės ir VšĮ Utenos ligoninės viešųjų pirkimų procesuose“</w:t>
            </w:r>
            <w:r w:rsidR="00BD42C7">
              <w:rPr>
                <w:snapToGrid w:val="0"/>
              </w:rPr>
              <w:t>, kuri</w:t>
            </w:r>
            <w:r w:rsidR="00632E46">
              <w:rPr>
                <w:snapToGrid w:val="0"/>
              </w:rPr>
              <w:t>oje</w:t>
            </w:r>
            <w:r w:rsidR="00BD42C7">
              <w:rPr>
                <w:snapToGrid w:val="0"/>
              </w:rPr>
              <w:t xml:space="preserve"> reglamentuota tvarka dėl Viešųjų pirkimų įstatymo 46 straipsnio 4 d. 1 p. taikymo.</w:t>
            </w:r>
          </w:p>
          <w:p w14:paraId="5EEE4623" w14:textId="77777777" w:rsidR="0037500E" w:rsidRPr="002B3452" w:rsidRDefault="0037500E" w:rsidP="00E44A7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928" w:type="dxa"/>
          </w:tcPr>
          <w:p w14:paraId="760598AF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</w:tr>
      <w:tr w:rsidR="007B0306" w:rsidRPr="002B3452" w14:paraId="40954A3F" w14:textId="77777777" w:rsidTr="008846C6">
        <w:tc>
          <w:tcPr>
            <w:tcW w:w="3397" w:type="dxa"/>
          </w:tcPr>
          <w:p w14:paraId="7746ECAA" w14:textId="77777777" w:rsidR="007B0306" w:rsidRPr="007B0306" w:rsidRDefault="007B0306" w:rsidP="00E44A75">
            <w:pPr>
              <w:widowControl w:val="0"/>
              <w:jc w:val="both"/>
              <w:rPr>
                <w:b/>
                <w:snapToGrid w:val="0"/>
              </w:rPr>
            </w:pPr>
            <w:r w:rsidRPr="007B0306">
              <w:rPr>
                <w:b/>
                <w:snapToGrid w:val="0"/>
              </w:rPr>
              <w:t>Nevaldomi interesų konfliktai atliekant viešųjų pirkimų procedūras, nes nedeklaruojamos pavestos pareigos viešųjų pirkimų procesuose, nenusišalinama esant interesų konfliktams (motyvai išdėstyti 3.8 poskyryje).</w:t>
            </w:r>
          </w:p>
          <w:p w14:paraId="102858BF" w14:textId="77777777" w:rsidR="007B0306" w:rsidRPr="007B0306" w:rsidRDefault="007B0306" w:rsidP="00E44A75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3016" w:type="dxa"/>
          </w:tcPr>
          <w:p w14:paraId="76E1452A" w14:textId="12A736E5" w:rsidR="007B0306" w:rsidRPr="002B3452" w:rsidRDefault="007B0306" w:rsidP="00E44A75">
            <w:pPr>
              <w:widowControl w:val="0"/>
              <w:jc w:val="both"/>
              <w:rPr>
                <w:snapToGrid w:val="0"/>
              </w:rPr>
            </w:pPr>
            <w:r w:rsidRPr="007B0306">
              <w:rPr>
                <w:snapToGrid w:val="0"/>
              </w:rPr>
              <w:t>Įvertinti interesų konfliktų valdymo atliekant viešųjų pirkimų funkcijas teisinę aplinką bei ją tobulinti, užtikrinant kontrolės atlikimą.</w:t>
            </w:r>
          </w:p>
        </w:tc>
        <w:tc>
          <w:tcPr>
            <w:tcW w:w="5935" w:type="dxa"/>
          </w:tcPr>
          <w:p w14:paraId="7D111718" w14:textId="68AE2DE7" w:rsidR="009F7BC0" w:rsidRDefault="00C30C17" w:rsidP="00E44A75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Siekiant užtikrinti interesų konfliktų valdymą atliekant viešųjų pirkimų funkcijų teisinę aplinką 2022 m. gegužės 3 d. VšĮ Vilniaus miesto klinikinės ligoninės direktoriaus įsakymu Nr. V1-130/22(1.1.)</w:t>
            </w:r>
            <w:r w:rsidR="009F7BC0">
              <w:rPr>
                <w:snapToGrid w:val="0"/>
              </w:rPr>
              <w:t xml:space="preserve"> patvirtintas „D</w:t>
            </w:r>
            <w:r w:rsidR="009F7BC0" w:rsidRPr="009F7BC0">
              <w:rPr>
                <w:snapToGrid w:val="0"/>
              </w:rPr>
              <w:t>ėl perkančiosios organizacijos ar perkančiosios organizacijos direktoriaus, pirkimo komisijos narių, asmenų, perkančiosios organizacijos direktoriaus paskirtų atlikti viešuosius pirkimus, pirkimų procedūrose dalyvaujančių ekspertų ir pirkimų iniciatorių nusišalinimo tvarkos aprašo patvirtinimo</w:t>
            </w:r>
            <w:r w:rsidR="009F7BC0">
              <w:rPr>
                <w:snapToGrid w:val="0"/>
              </w:rPr>
              <w:t>“ tvarkos aprašas.</w:t>
            </w:r>
          </w:p>
          <w:p w14:paraId="3B275BC9" w14:textId="76D54212" w:rsidR="009F7BC0" w:rsidRPr="002B3452" w:rsidRDefault="009F7BC0" w:rsidP="00E44A7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928" w:type="dxa"/>
          </w:tcPr>
          <w:p w14:paraId="6FF90DDA" w14:textId="77777777" w:rsidR="007B0306" w:rsidRPr="002B3452" w:rsidRDefault="007B0306" w:rsidP="00102838">
            <w:pPr>
              <w:widowControl w:val="0"/>
              <w:rPr>
                <w:snapToGrid w:val="0"/>
              </w:rPr>
            </w:pPr>
          </w:p>
        </w:tc>
      </w:tr>
      <w:tr w:rsidR="007B0306" w:rsidRPr="002B3452" w14:paraId="5A9147D3" w14:textId="77777777" w:rsidTr="008846C6">
        <w:tc>
          <w:tcPr>
            <w:tcW w:w="3397" w:type="dxa"/>
          </w:tcPr>
          <w:p w14:paraId="3A4E3C03" w14:textId="413255D0" w:rsidR="007B0306" w:rsidRPr="007B0306" w:rsidRDefault="007B0306" w:rsidP="00E44A75">
            <w:pPr>
              <w:widowControl w:val="0"/>
              <w:jc w:val="both"/>
              <w:rPr>
                <w:b/>
                <w:snapToGrid w:val="0"/>
              </w:rPr>
            </w:pPr>
            <w:r w:rsidRPr="007B0306">
              <w:rPr>
                <w:b/>
                <w:snapToGrid w:val="0"/>
              </w:rPr>
              <w:t>Perkant medicininį deguonį išskirtinės sąlygos sudaromos tiekėjui, su kuriuo yra susiklostę reikalingos įrangos nuomos (panaudos) teisiniai santykiai</w:t>
            </w:r>
          </w:p>
        </w:tc>
        <w:tc>
          <w:tcPr>
            <w:tcW w:w="3016" w:type="dxa"/>
          </w:tcPr>
          <w:p w14:paraId="666112DC" w14:textId="2A23BDC1" w:rsidR="007B0306" w:rsidRPr="002B3452" w:rsidRDefault="007B0306" w:rsidP="00E44A75">
            <w:pPr>
              <w:widowControl w:val="0"/>
              <w:jc w:val="both"/>
              <w:rPr>
                <w:snapToGrid w:val="0"/>
              </w:rPr>
            </w:pPr>
            <w:r w:rsidRPr="007B0306">
              <w:rPr>
                <w:snapToGrid w:val="0"/>
              </w:rPr>
              <w:t xml:space="preserve">Pasibaigus medicininio deguonies ir dujų pirkimo sutarčiai, rengiant naujo pirkimo dokumentus, atsisakyti sąlygos, kad pirkimo laimėtojas turės pats susitarti su talpų savininku dėl atsakomybės paskirstymo arba aiškiai apibrėžti atsakomybės paskirstymo </w:t>
            </w:r>
            <w:r w:rsidRPr="007B0306">
              <w:rPr>
                <w:snapToGrid w:val="0"/>
              </w:rPr>
              <w:lastRenderedPageBreak/>
              <w:t>sąlygas.</w:t>
            </w:r>
          </w:p>
        </w:tc>
        <w:tc>
          <w:tcPr>
            <w:tcW w:w="5935" w:type="dxa"/>
          </w:tcPr>
          <w:p w14:paraId="351D5E9C" w14:textId="31162CAE" w:rsidR="007B0306" w:rsidRPr="002B3452" w:rsidRDefault="009F7BC0" w:rsidP="00E44A75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VšĮ Vilniaus miesto klinikinė ligoninė vykdydama naują M</w:t>
            </w:r>
            <w:r w:rsidRPr="009F7BC0">
              <w:rPr>
                <w:snapToGrid w:val="0"/>
              </w:rPr>
              <w:t>edicininio deguonies ir dujų pirkim</w:t>
            </w:r>
            <w:r>
              <w:rPr>
                <w:snapToGrid w:val="0"/>
              </w:rPr>
              <w:t>ą atsižvelgs į Specialiųjų tyrimų tarnybos pastabas/ pasiūlymus.</w:t>
            </w:r>
          </w:p>
        </w:tc>
        <w:tc>
          <w:tcPr>
            <w:tcW w:w="1928" w:type="dxa"/>
          </w:tcPr>
          <w:p w14:paraId="42C35499" w14:textId="77777777" w:rsidR="007B0306" w:rsidRPr="002B3452" w:rsidRDefault="007B0306" w:rsidP="00102838">
            <w:pPr>
              <w:widowControl w:val="0"/>
              <w:rPr>
                <w:snapToGrid w:val="0"/>
              </w:rPr>
            </w:pPr>
          </w:p>
        </w:tc>
      </w:tr>
      <w:tr w:rsidR="007B0306" w:rsidRPr="002B3452" w14:paraId="057D8C7C" w14:textId="77777777" w:rsidTr="008846C6">
        <w:tc>
          <w:tcPr>
            <w:tcW w:w="3397" w:type="dxa"/>
          </w:tcPr>
          <w:p w14:paraId="127D461E" w14:textId="77777777" w:rsidR="007B0306" w:rsidRPr="007B0306" w:rsidRDefault="007B0306" w:rsidP="00E44A75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3016" w:type="dxa"/>
          </w:tcPr>
          <w:p w14:paraId="6AF7A5EB" w14:textId="77777777" w:rsidR="007B0306" w:rsidRPr="002B3452" w:rsidRDefault="007B0306" w:rsidP="00E44A7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5935" w:type="dxa"/>
          </w:tcPr>
          <w:p w14:paraId="39A50AFA" w14:textId="77777777" w:rsidR="007B0306" w:rsidRPr="002B3452" w:rsidRDefault="007B0306" w:rsidP="00102838">
            <w:pPr>
              <w:widowControl w:val="0"/>
              <w:rPr>
                <w:snapToGrid w:val="0"/>
              </w:rPr>
            </w:pPr>
          </w:p>
        </w:tc>
        <w:tc>
          <w:tcPr>
            <w:tcW w:w="1928" w:type="dxa"/>
          </w:tcPr>
          <w:p w14:paraId="0BA2F429" w14:textId="77777777" w:rsidR="007B0306" w:rsidRPr="002B3452" w:rsidRDefault="007B0306" w:rsidP="00102838">
            <w:pPr>
              <w:widowControl w:val="0"/>
              <w:rPr>
                <w:snapToGrid w:val="0"/>
              </w:rPr>
            </w:pPr>
          </w:p>
        </w:tc>
      </w:tr>
      <w:tr w:rsidR="007B0306" w:rsidRPr="002B3452" w14:paraId="0F520DD8" w14:textId="77777777" w:rsidTr="008846C6">
        <w:tc>
          <w:tcPr>
            <w:tcW w:w="3397" w:type="dxa"/>
          </w:tcPr>
          <w:p w14:paraId="3C831E61" w14:textId="77777777" w:rsidR="007B0306" w:rsidRPr="007B0306" w:rsidRDefault="007B0306" w:rsidP="00E44A75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3016" w:type="dxa"/>
          </w:tcPr>
          <w:p w14:paraId="0D3144F6" w14:textId="77777777" w:rsidR="007B0306" w:rsidRPr="002B3452" w:rsidRDefault="007B0306" w:rsidP="00E44A7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5935" w:type="dxa"/>
          </w:tcPr>
          <w:p w14:paraId="362F3D0D" w14:textId="77777777" w:rsidR="007B0306" w:rsidRPr="002B3452" w:rsidRDefault="007B0306" w:rsidP="00102838">
            <w:pPr>
              <w:widowControl w:val="0"/>
              <w:rPr>
                <w:snapToGrid w:val="0"/>
              </w:rPr>
            </w:pPr>
          </w:p>
        </w:tc>
        <w:tc>
          <w:tcPr>
            <w:tcW w:w="1928" w:type="dxa"/>
          </w:tcPr>
          <w:p w14:paraId="4D45F197" w14:textId="77777777" w:rsidR="007B0306" w:rsidRPr="002B3452" w:rsidRDefault="007B0306" w:rsidP="00102838">
            <w:pPr>
              <w:widowControl w:val="0"/>
              <w:rPr>
                <w:snapToGrid w:val="0"/>
              </w:rPr>
            </w:pPr>
          </w:p>
        </w:tc>
      </w:tr>
      <w:tr w:rsidR="007B0306" w:rsidRPr="002B3452" w14:paraId="061C5B51" w14:textId="77777777" w:rsidTr="008846C6">
        <w:tc>
          <w:tcPr>
            <w:tcW w:w="3397" w:type="dxa"/>
          </w:tcPr>
          <w:p w14:paraId="761CA77C" w14:textId="77777777" w:rsidR="007B0306" w:rsidRPr="007B0306" w:rsidRDefault="007B0306" w:rsidP="00E44A75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3016" w:type="dxa"/>
          </w:tcPr>
          <w:p w14:paraId="44522460" w14:textId="77777777" w:rsidR="007B0306" w:rsidRPr="002B3452" w:rsidRDefault="007B0306" w:rsidP="00E44A7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5935" w:type="dxa"/>
          </w:tcPr>
          <w:p w14:paraId="1E4A591C" w14:textId="77777777" w:rsidR="007B0306" w:rsidRPr="002B3452" w:rsidRDefault="007B0306" w:rsidP="00187C33">
            <w:pPr>
              <w:widowControl w:val="0"/>
              <w:rPr>
                <w:snapToGrid w:val="0"/>
              </w:rPr>
            </w:pPr>
          </w:p>
        </w:tc>
        <w:tc>
          <w:tcPr>
            <w:tcW w:w="1928" w:type="dxa"/>
          </w:tcPr>
          <w:p w14:paraId="25493FAB" w14:textId="77777777" w:rsidR="007B0306" w:rsidRPr="002B3452" w:rsidRDefault="007B0306" w:rsidP="00187C33">
            <w:pPr>
              <w:widowControl w:val="0"/>
              <w:rPr>
                <w:snapToGrid w:val="0"/>
              </w:rPr>
            </w:pPr>
          </w:p>
        </w:tc>
      </w:tr>
      <w:tr w:rsidR="0037500E" w:rsidRPr="002B3452" w14:paraId="22959D72" w14:textId="77777777" w:rsidTr="007B0306">
        <w:tc>
          <w:tcPr>
            <w:tcW w:w="14276" w:type="dxa"/>
            <w:gridSpan w:val="4"/>
          </w:tcPr>
          <w:p w14:paraId="7D0421E7" w14:textId="77777777" w:rsidR="0037500E" w:rsidRPr="008F1D8D" w:rsidRDefault="0037500E" w:rsidP="00E44A75">
            <w:pPr>
              <w:pStyle w:val="Sraopastraipa"/>
              <w:widowControl w:val="0"/>
              <w:numPr>
                <w:ilvl w:val="0"/>
                <w:numId w:val="1"/>
              </w:numPr>
              <w:jc w:val="center"/>
              <w:rPr>
                <w:i/>
                <w:snapToGrid w:val="0"/>
              </w:rPr>
            </w:pPr>
            <w:r w:rsidRPr="008F1D8D">
              <w:rPr>
                <w:i/>
                <w:snapToGrid w:val="0"/>
              </w:rPr>
              <w:t>Kitos antikorupcinės pastabos</w:t>
            </w:r>
          </w:p>
        </w:tc>
      </w:tr>
      <w:tr w:rsidR="0037500E" w:rsidRPr="002B3452" w14:paraId="5F7D1D8A" w14:textId="77777777" w:rsidTr="008846C6">
        <w:tc>
          <w:tcPr>
            <w:tcW w:w="3397" w:type="dxa"/>
          </w:tcPr>
          <w:p w14:paraId="3DE5740F" w14:textId="77777777" w:rsidR="007B0306" w:rsidRPr="007B0306" w:rsidRDefault="007B0306" w:rsidP="00E44A75">
            <w:pPr>
              <w:widowControl w:val="0"/>
              <w:jc w:val="both"/>
              <w:rPr>
                <w:snapToGrid w:val="0"/>
              </w:rPr>
            </w:pPr>
            <w:r w:rsidRPr="007B0306">
              <w:rPr>
                <w:b/>
                <w:snapToGrid w:val="0"/>
              </w:rPr>
              <w:t>Nagrinėjant pretenzijas galimai neužtikrinamas skaidrių ir objektyvių sprendimų priėmimas</w:t>
            </w:r>
            <w:r w:rsidRPr="007B0306">
              <w:rPr>
                <w:snapToGrid w:val="0"/>
              </w:rPr>
              <w:t>, nes priimami sprendimai nėra pakankamai motyvuojami (motyvai išdėstyti 3.6 poskyryje).</w:t>
            </w:r>
          </w:p>
          <w:p w14:paraId="60C5E213" w14:textId="77777777" w:rsidR="0037500E" w:rsidRPr="002B3452" w:rsidRDefault="0037500E" w:rsidP="00E44A7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3016" w:type="dxa"/>
          </w:tcPr>
          <w:p w14:paraId="00209B85" w14:textId="77777777" w:rsidR="0037500E" w:rsidRDefault="007B0306" w:rsidP="00E44A75">
            <w:pPr>
              <w:widowControl w:val="0"/>
              <w:jc w:val="both"/>
              <w:rPr>
                <w:snapToGrid w:val="0"/>
              </w:rPr>
            </w:pPr>
            <w:r w:rsidRPr="007B0306">
              <w:rPr>
                <w:snapToGrid w:val="0"/>
              </w:rPr>
              <w:t>Užtikrinti atsakymų į pretenzijas motyvavimą, t. y. nurodyti, dėl kokių objektyvių priežasčių perkančioji organizacija nusprendė atmesti ar patenkinti pretenziją.</w:t>
            </w:r>
          </w:p>
          <w:p w14:paraId="1C598B6D" w14:textId="77777777" w:rsidR="007B0306" w:rsidRDefault="007B0306" w:rsidP="00E44A75">
            <w:pPr>
              <w:widowControl w:val="0"/>
              <w:jc w:val="both"/>
              <w:rPr>
                <w:snapToGrid w:val="0"/>
              </w:rPr>
            </w:pPr>
          </w:p>
          <w:p w14:paraId="227ECD91" w14:textId="2127D2BD" w:rsidR="007B0306" w:rsidRPr="002B3452" w:rsidRDefault="007B0306" w:rsidP="00E44A75">
            <w:pPr>
              <w:widowControl w:val="0"/>
              <w:jc w:val="both"/>
              <w:rPr>
                <w:snapToGrid w:val="0"/>
              </w:rPr>
            </w:pPr>
            <w:r w:rsidRPr="007B0306">
              <w:rPr>
                <w:snapToGrid w:val="0"/>
              </w:rPr>
              <w:t>Numatyti pirkimo iniciatorių, ekspertų, teisininkų pasitelkimą nagrinėjant pretenzijas.</w:t>
            </w:r>
          </w:p>
        </w:tc>
        <w:tc>
          <w:tcPr>
            <w:tcW w:w="5935" w:type="dxa"/>
          </w:tcPr>
          <w:p w14:paraId="0CBB1E2F" w14:textId="3086E26F" w:rsidR="00BD42C7" w:rsidRPr="00BD42C7" w:rsidRDefault="00C272B3" w:rsidP="00E44A75">
            <w:pPr>
              <w:widowControl w:val="0"/>
              <w:jc w:val="both"/>
              <w:rPr>
                <w:snapToGrid w:val="0"/>
              </w:rPr>
            </w:pPr>
            <w:r w:rsidRPr="00C272B3">
              <w:rPr>
                <w:snapToGrid w:val="0"/>
              </w:rPr>
              <w:t>Atnaujinta ir patvirtinta „Pirkimo“ procedūra (2022 m. spalio 7 d. VšĮ Vilniaus miesto klinikinės ligoninės direktoriaus įsakymas Nr. V1-213 „Dėl kokybės vadybos sistemos procedūros P 07-22 „Pirkimas“ vienuoliktojo leidimo patvirtinimo“),</w:t>
            </w:r>
            <w:r>
              <w:rPr>
                <w:snapToGrid w:val="0"/>
              </w:rPr>
              <w:t xml:space="preserve"> </w:t>
            </w:r>
            <w:r w:rsidR="00BD42C7" w:rsidRPr="00BD42C7">
              <w:rPr>
                <w:snapToGrid w:val="0"/>
              </w:rPr>
              <w:t>atsižvelgiant į Nr.  4-01-4534 2022-05-30 Lietuvos respublikos specialiųjų tyrimų tarnybos korupcijos rizikos analizės išvadą VšĮ Respublikinės Vilniaus universitetinės ligoninės, VšĮ Vilniaus miesto klinikinės ligoninės ir VšĮ Utenos ligoninės viešųjų pirkimų procesuose“</w:t>
            </w:r>
            <w:r w:rsidR="00E44A75">
              <w:rPr>
                <w:snapToGrid w:val="0"/>
              </w:rPr>
              <w:t xml:space="preserve">, kurioje reglamentuota, kad </w:t>
            </w:r>
            <w:r w:rsidR="00E44A75" w:rsidRPr="00E44A75">
              <w:rPr>
                <w:snapToGrid w:val="0"/>
              </w:rPr>
              <w:t xml:space="preserve">nagrinėjant pretenzijas, turi būti pasitelkiamas </w:t>
            </w:r>
            <w:r w:rsidR="00CC0DF8" w:rsidRPr="00CC0DF8">
              <w:rPr>
                <w:snapToGrid w:val="0"/>
              </w:rPr>
              <w:t>įstaigos teisininkas ir jei reikia ekspertai, iniciatorius.</w:t>
            </w:r>
          </w:p>
          <w:p w14:paraId="75A10545" w14:textId="77777777" w:rsidR="0037500E" w:rsidRPr="002B3452" w:rsidRDefault="0037500E" w:rsidP="00E44A7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928" w:type="dxa"/>
          </w:tcPr>
          <w:p w14:paraId="3D5420DA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</w:tr>
      <w:tr w:rsidR="0037500E" w:rsidRPr="002B3452" w14:paraId="6A3D74DF" w14:textId="77777777" w:rsidTr="007B0306">
        <w:tc>
          <w:tcPr>
            <w:tcW w:w="14276" w:type="dxa"/>
            <w:gridSpan w:val="4"/>
          </w:tcPr>
          <w:p w14:paraId="1226815D" w14:textId="77777777" w:rsidR="0037500E" w:rsidRPr="008F1D8D" w:rsidRDefault="0037500E" w:rsidP="00187C33">
            <w:pPr>
              <w:pStyle w:val="Sraopastraipa"/>
              <w:widowControl w:val="0"/>
              <w:numPr>
                <w:ilvl w:val="0"/>
                <w:numId w:val="1"/>
              </w:numPr>
              <w:jc w:val="center"/>
              <w:rPr>
                <w:i/>
                <w:snapToGrid w:val="0"/>
              </w:rPr>
            </w:pPr>
            <w:r w:rsidRPr="008F1D8D">
              <w:rPr>
                <w:i/>
                <w:snapToGrid w:val="0"/>
              </w:rPr>
              <w:t>Kitos pastabos</w:t>
            </w:r>
          </w:p>
        </w:tc>
      </w:tr>
      <w:tr w:rsidR="0037500E" w:rsidRPr="002B3452" w14:paraId="164F2D41" w14:textId="77777777" w:rsidTr="008846C6">
        <w:tc>
          <w:tcPr>
            <w:tcW w:w="3397" w:type="dxa"/>
          </w:tcPr>
          <w:p w14:paraId="52B96FAB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  <w:tc>
          <w:tcPr>
            <w:tcW w:w="3016" w:type="dxa"/>
          </w:tcPr>
          <w:p w14:paraId="2EFDD91A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  <w:tc>
          <w:tcPr>
            <w:tcW w:w="5935" w:type="dxa"/>
          </w:tcPr>
          <w:p w14:paraId="5B7E7616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  <w:tc>
          <w:tcPr>
            <w:tcW w:w="1928" w:type="dxa"/>
          </w:tcPr>
          <w:p w14:paraId="1D851A50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</w:tr>
      <w:tr w:rsidR="0037500E" w:rsidRPr="002B3452" w14:paraId="16E7A663" w14:textId="77777777" w:rsidTr="008846C6">
        <w:tc>
          <w:tcPr>
            <w:tcW w:w="3397" w:type="dxa"/>
          </w:tcPr>
          <w:p w14:paraId="7687E74F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  <w:tc>
          <w:tcPr>
            <w:tcW w:w="3016" w:type="dxa"/>
          </w:tcPr>
          <w:p w14:paraId="56C1B397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  <w:tc>
          <w:tcPr>
            <w:tcW w:w="5935" w:type="dxa"/>
          </w:tcPr>
          <w:p w14:paraId="6013854A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  <w:tc>
          <w:tcPr>
            <w:tcW w:w="1928" w:type="dxa"/>
          </w:tcPr>
          <w:p w14:paraId="67ED5520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</w:tr>
      <w:tr w:rsidR="0037500E" w:rsidRPr="002B3452" w14:paraId="2E802B51" w14:textId="77777777" w:rsidTr="008846C6">
        <w:tc>
          <w:tcPr>
            <w:tcW w:w="3397" w:type="dxa"/>
          </w:tcPr>
          <w:p w14:paraId="4FE6DDCF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  <w:tc>
          <w:tcPr>
            <w:tcW w:w="3016" w:type="dxa"/>
          </w:tcPr>
          <w:p w14:paraId="66D830BA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  <w:tc>
          <w:tcPr>
            <w:tcW w:w="5935" w:type="dxa"/>
          </w:tcPr>
          <w:p w14:paraId="0ED24A4E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  <w:tc>
          <w:tcPr>
            <w:tcW w:w="1928" w:type="dxa"/>
          </w:tcPr>
          <w:p w14:paraId="34795A0B" w14:textId="77777777" w:rsidR="0037500E" w:rsidRPr="002B3452" w:rsidRDefault="0037500E" w:rsidP="00187C33">
            <w:pPr>
              <w:widowControl w:val="0"/>
              <w:rPr>
                <w:snapToGrid w:val="0"/>
              </w:rPr>
            </w:pPr>
          </w:p>
        </w:tc>
      </w:tr>
    </w:tbl>
    <w:p w14:paraId="51022EF2" w14:textId="77777777" w:rsidR="002B1B0B" w:rsidRPr="002B1B0B" w:rsidRDefault="002B1B0B" w:rsidP="002B1B0B">
      <w:pPr>
        <w:suppressAutoHyphens/>
        <w:jc w:val="both"/>
        <w:rPr>
          <w:szCs w:val="20"/>
          <w:lang w:eastAsia="zh-CN"/>
        </w:rPr>
      </w:pPr>
      <w:r w:rsidRPr="002B1B0B">
        <w:rPr>
          <w:szCs w:val="20"/>
          <w:lang w:eastAsia="zh-CN"/>
        </w:rPr>
        <w:t>Direktoriaus pavaduotojas ambulatorinei</w:t>
      </w:r>
    </w:p>
    <w:p w14:paraId="5BCFE12A" w14:textId="77777777" w:rsidR="002B1B0B" w:rsidRPr="002B1B0B" w:rsidRDefault="002B1B0B" w:rsidP="002B1B0B">
      <w:pPr>
        <w:suppressAutoHyphens/>
        <w:jc w:val="both"/>
        <w:rPr>
          <w:szCs w:val="20"/>
          <w:lang w:eastAsia="zh-CN"/>
        </w:rPr>
      </w:pPr>
      <w:r w:rsidRPr="002B1B0B">
        <w:rPr>
          <w:szCs w:val="20"/>
          <w:lang w:eastAsia="zh-CN"/>
        </w:rPr>
        <w:t xml:space="preserve"> ir konsultacinei pagalbai,</w:t>
      </w:r>
    </w:p>
    <w:p w14:paraId="50FDEDA3" w14:textId="77777777" w:rsidR="002B1B0B" w:rsidRPr="002B1B0B" w:rsidRDefault="002B1B0B" w:rsidP="002B1B0B">
      <w:pPr>
        <w:suppressAutoHyphens/>
        <w:jc w:val="both"/>
        <w:rPr>
          <w:szCs w:val="20"/>
          <w:lang w:eastAsia="zh-CN"/>
        </w:rPr>
      </w:pPr>
      <w:r w:rsidRPr="002B1B0B">
        <w:rPr>
          <w:szCs w:val="20"/>
          <w:lang w:eastAsia="zh-CN"/>
        </w:rPr>
        <w:t>laikinai vykdantis direktoriaus pareigas                                                                      Gintautas Oleka</w:t>
      </w:r>
    </w:p>
    <w:p w14:paraId="4B5C8188" w14:textId="77777777" w:rsidR="0034418E" w:rsidRDefault="0034418E" w:rsidP="002B1B0B">
      <w:pPr>
        <w:spacing w:line="360" w:lineRule="auto"/>
        <w:ind w:firstLine="851"/>
        <w:rPr>
          <w:lang w:eastAsia="en-US"/>
        </w:rPr>
      </w:pPr>
    </w:p>
    <w:p w14:paraId="711CD6BD" w14:textId="1AA67C1D" w:rsidR="000C5806" w:rsidRDefault="0034418E" w:rsidP="0034418E">
      <w:pPr>
        <w:jc w:val="center"/>
      </w:pPr>
      <w:r>
        <w:t>____________</w:t>
      </w:r>
    </w:p>
    <w:sectPr w:rsidR="000C5806" w:rsidSect="0037500E">
      <w:footnotePr>
        <w:numFmt w:val="chicago"/>
      </w:footnotePr>
      <w:pgSz w:w="16838" w:h="11906" w:orient="landscape"/>
      <w:pgMar w:top="1701" w:right="1418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CFE1" w14:textId="77777777" w:rsidR="00E656A5" w:rsidRDefault="00E656A5" w:rsidP="00694944">
      <w:r>
        <w:separator/>
      </w:r>
    </w:p>
  </w:endnote>
  <w:endnote w:type="continuationSeparator" w:id="0">
    <w:p w14:paraId="1B0BCEEA" w14:textId="77777777" w:rsidR="00E656A5" w:rsidRDefault="00E656A5" w:rsidP="0069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B4B1" w14:textId="77777777" w:rsidR="00E656A5" w:rsidRDefault="00E656A5" w:rsidP="00694944">
      <w:r>
        <w:separator/>
      </w:r>
    </w:p>
  </w:footnote>
  <w:footnote w:type="continuationSeparator" w:id="0">
    <w:p w14:paraId="42EB953A" w14:textId="77777777" w:rsidR="00E656A5" w:rsidRDefault="00E656A5" w:rsidP="00694944">
      <w:r>
        <w:continuationSeparator/>
      </w:r>
    </w:p>
  </w:footnote>
  <w:footnote w:id="1">
    <w:p w14:paraId="711CD6C2" w14:textId="77777777" w:rsidR="00694944" w:rsidRPr="0013385B" w:rsidRDefault="00694944" w:rsidP="00694944">
      <w:pPr>
        <w:pStyle w:val="Puslapioinaostekstas"/>
        <w:jc w:val="both"/>
        <w:rPr>
          <w:rFonts w:ascii="Times New Roman" w:hAnsi="Times New Roman"/>
        </w:rPr>
      </w:pPr>
      <w:r w:rsidRPr="00770A2D">
        <w:rPr>
          <w:rStyle w:val="Puslapioinaosnuoroda"/>
          <w:rFonts w:ascii="Times New Roman" w:hAnsi="Times New Roman"/>
        </w:rPr>
        <w:footnoteRef/>
      </w:r>
      <w:r w:rsidRPr="00770A2D">
        <w:rPr>
          <w:rFonts w:ascii="Times New Roman" w:hAnsi="Times New Roman"/>
          <w:bCs/>
        </w:rPr>
        <w:t xml:space="preserve"> Informaciją apie išvadoje dėl korupcijos rizikos analizės nurodytų pasiūly</w:t>
      </w:r>
      <w:r w:rsidRPr="000D690B">
        <w:rPr>
          <w:rFonts w:ascii="Times New Roman" w:hAnsi="Times New Roman"/>
          <w:bCs/>
        </w:rPr>
        <w:t>mų vykdymą ar numatomą įgyvendinimą prašome pateikti STT ne vėliau kaip per 3 mėnesius nuo išvados dėl korupcijos rizikos analizės gavimo dienos.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15AC1"/>
    <w:multiLevelType w:val="hybridMultilevel"/>
    <w:tmpl w:val="2280D6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44"/>
    <w:rsid w:val="00014C02"/>
    <w:rsid w:val="00040139"/>
    <w:rsid w:val="000C5806"/>
    <w:rsid w:val="000D63E8"/>
    <w:rsid w:val="001820B6"/>
    <w:rsid w:val="00205E41"/>
    <w:rsid w:val="00292AE3"/>
    <w:rsid w:val="002B1B0B"/>
    <w:rsid w:val="0034418E"/>
    <w:rsid w:val="00364B08"/>
    <w:rsid w:val="0037500E"/>
    <w:rsid w:val="003826DC"/>
    <w:rsid w:val="00383F51"/>
    <w:rsid w:val="003E50E6"/>
    <w:rsid w:val="003E7DC1"/>
    <w:rsid w:val="00442AB7"/>
    <w:rsid w:val="004818D2"/>
    <w:rsid w:val="005D4659"/>
    <w:rsid w:val="005E1894"/>
    <w:rsid w:val="005E2C7D"/>
    <w:rsid w:val="00625300"/>
    <w:rsid w:val="00632E46"/>
    <w:rsid w:val="00674FB7"/>
    <w:rsid w:val="00694944"/>
    <w:rsid w:val="00710319"/>
    <w:rsid w:val="007B0306"/>
    <w:rsid w:val="008846C6"/>
    <w:rsid w:val="008F6DF3"/>
    <w:rsid w:val="009374B9"/>
    <w:rsid w:val="009F7BC0"/>
    <w:rsid w:val="00A72329"/>
    <w:rsid w:val="00AF0532"/>
    <w:rsid w:val="00B2318E"/>
    <w:rsid w:val="00B85DA1"/>
    <w:rsid w:val="00BB32CD"/>
    <w:rsid w:val="00BD42C7"/>
    <w:rsid w:val="00C272B3"/>
    <w:rsid w:val="00C30442"/>
    <w:rsid w:val="00C30C17"/>
    <w:rsid w:val="00C53629"/>
    <w:rsid w:val="00CC0DF8"/>
    <w:rsid w:val="00D07F3C"/>
    <w:rsid w:val="00E20495"/>
    <w:rsid w:val="00E41E96"/>
    <w:rsid w:val="00E44A75"/>
    <w:rsid w:val="00E656A5"/>
    <w:rsid w:val="00ED65DD"/>
    <w:rsid w:val="00EF068B"/>
    <w:rsid w:val="00EF7971"/>
    <w:rsid w:val="00F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D6A9"/>
  <w15:chartTrackingRefBased/>
  <w15:docId w15:val="{BBB106CC-3A3C-4D34-8538-5371883D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94944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84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rsid w:val="00694944"/>
    <w:rPr>
      <w:rFonts w:ascii="Arial" w:eastAsia="Calibri" w:hAnsi="Arial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694944"/>
    <w:rPr>
      <w:rFonts w:ascii="Arial" w:eastAsia="Calibri" w:hAnsi="Arial" w:cs="Times New Roman"/>
      <w:sz w:val="20"/>
      <w:szCs w:val="20"/>
      <w:lang w:eastAsia="lt-LT"/>
    </w:rPr>
  </w:style>
  <w:style w:type="character" w:styleId="Puslapioinaosnuoroda">
    <w:name w:val="footnote reference"/>
    <w:uiPriority w:val="99"/>
    <w:rsid w:val="00694944"/>
    <w:rPr>
      <w:rFonts w:cs="Times New Roman"/>
      <w:vertAlign w:val="superscript"/>
    </w:rPr>
  </w:style>
  <w:style w:type="table" w:styleId="Lentelstinklelis">
    <w:name w:val="Table Grid"/>
    <w:basedOn w:val="prastojilentel"/>
    <w:rsid w:val="0037500E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rsid w:val="0037500E"/>
    <w:pPr>
      <w:ind w:left="720"/>
      <w:contextualSpacing/>
    </w:pPr>
    <w:rPr>
      <w:szCs w:val="20"/>
      <w:lang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846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  <w:style w:type="character" w:styleId="Komentaronuoroda">
    <w:name w:val="annotation reference"/>
    <w:rsid w:val="00E44A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E44A75"/>
    <w:pPr>
      <w:jc w:val="both"/>
    </w:pPr>
    <w:rPr>
      <w:sz w:val="20"/>
      <w:szCs w:val="20"/>
      <w:lang w:val="en-US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rsid w:val="00E44A7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4074</Words>
  <Characters>2323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Poškuvienė</dc:creator>
  <cp:keywords/>
  <dc:description/>
  <cp:lastModifiedBy>RysiuSpec</cp:lastModifiedBy>
  <cp:revision>2</cp:revision>
  <cp:lastPrinted>2022-10-19T05:53:00Z</cp:lastPrinted>
  <dcterms:created xsi:type="dcterms:W3CDTF">2022-10-20T11:10:00Z</dcterms:created>
  <dcterms:modified xsi:type="dcterms:W3CDTF">2022-10-20T11:10:00Z</dcterms:modified>
</cp:coreProperties>
</file>